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8438" w14:textId="6262718E" w:rsidR="00590972" w:rsidRPr="00576FA9" w:rsidRDefault="00590972" w:rsidP="00590972">
      <w:pPr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576FA9">
        <w:rPr>
          <w:rFonts w:ascii="Calibri" w:hAnsi="Calibri" w:cs="Calibri"/>
          <w:b/>
          <w:bCs/>
          <w:color w:val="7030A0"/>
          <w:sz w:val="28"/>
          <w:szCs w:val="28"/>
        </w:rPr>
        <w:t xml:space="preserve">BTAS consultation - Sanctions Guidance Review </w:t>
      </w:r>
      <w:r w:rsidR="00F42201">
        <w:rPr>
          <w:rStyle w:val="FootnoteReference"/>
          <w:rFonts w:ascii="Calibri" w:hAnsi="Calibri" w:cs="Calibri"/>
          <w:b/>
          <w:bCs/>
          <w:color w:val="7030A0"/>
          <w:sz w:val="28"/>
          <w:szCs w:val="28"/>
        </w:rPr>
        <w:footnoteReference w:id="1"/>
      </w:r>
    </w:p>
    <w:p w14:paraId="76EC2EAC" w14:textId="0DEF454F" w:rsidR="00590972" w:rsidRPr="00F42201" w:rsidRDefault="00590972" w:rsidP="00590972">
      <w:pPr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F42201">
        <w:rPr>
          <w:rFonts w:ascii="Calibri" w:hAnsi="Calibri" w:cs="Calibri"/>
          <w:b/>
          <w:bCs/>
          <w:color w:val="7030A0"/>
          <w:sz w:val="28"/>
          <w:szCs w:val="28"/>
        </w:rPr>
        <w:t xml:space="preserve">Responses to Questions </w:t>
      </w:r>
      <w:r w:rsidR="00F42201" w:rsidRPr="00F42201">
        <w:rPr>
          <w:rFonts w:ascii="Calibri" w:hAnsi="Calibri" w:cs="Calibri"/>
          <w:b/>
          <w:bCs/>
          <w:color w:val="7030A0"/>
          <w:sz w:val="28"/>
          <w:szCs w:val="28"/>
        </w:rPr>
        <w:t>19</w:t>
      </w:r>
      <w:r w:rsidR="00F42201">
        <w:rPr>
          <w:rFonts w:ascii="Calibri" w:hAnsi="Calibri" w:cs="Calibri"/>
          <w:b/>
          <w:bCs/>
          <w:color w:val="7030A0"/>
          <w:sz w:val="28"/>
          <w:szCs w:val="28"/>
        </w:rPr>
        <w:t xml:space="preserve"> </w:t>
      </w:r>
      <w:r w:rsidR="00F42201" w:rsidRPr="00F42201">
        <w:rPr>
          <w:rFonts w:ascii="Calibri" w:hAnsi="Calibri" w:cs="Calibri"/>
          <w:b/>
          <w:bCs/>
          <w:color w:val="7030A0"/>
          <w:sz w:val="28"/>
          <w:szCs w:val="28"/>
        </w:rPr>
        <w:t>-</w:t>
      </w:r>
      <w:r w:rsidRPr="00F42201">
        <w:rPr>
          <w:rFonts w:ascii="Calibri" w:hAnsi="Calibri" w:cs="Calibri"/>
          <w:b/>
          <w:bCs/>
          <w:color w:val="7030A0"/>
          <w:sz w:val="28"/>
          <w:szCs w:val="28"/>
        </w:rPr>
        <w:t xml:space="preserve"> </w:t>
      </w:r>
      <w:r w:rsidR="00F42201" w:rsidRPr="00F42201">
        <w:rPr>
          <w:rFonts w:ascii="Calibri" w:hAnsi="Calibri" w:cs="Calibri"/>
          <w:b/>
          <w:bCs/>
          <w:color w:val="7030A0"/>
          <w:sz w:val="28"/>
          <w:szCs w:val="28"/>
        </w:rPr>
        <w:t>22</w:t>
      </w:r>
    </w:p>
    <w:p w14:paraId="3EFC5599" w14:textId="67B202E0" w:rsidR="00590972" w:rsidRPr="00576FA9" w:rsidRDefault="00590972" w:rsidP="00590972">
      <w:pPr>
        <w:rPr>
          <w:rFonts w:ascii="Calibri" w:hAnsi="Calibri" w:cs="Calibri"/>
          <w:sz w:val="24"/>
          <w:szCs w:val="24"/>
        </w:rPr>
      </w:pPr>
      <w:r w:rsidRPr="00576FA9">
        <w:rPr>
          <w:rFonts w:ascii="Calibri" w:hAnsi="Calibri" w:cs="Calibri"/>
          <w:b/>
          <w:bCs/>
          <w:sz w:val="24"/>
          <w:szCs w:val="24"/>
        </w:rPr>
        <w:t xml:space="preserve">Name/organisation: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64"/>
        <w:gridCol w:w="2790"/>
        <w:gridCol w:w="2790"/>
        <w:gridCol w:w="2790"/>
      </w:tblGrid>
      <w:tr w:rsidR="00590972" w:rsidRPr="00576FA9" w14:paraId="26AA3124" w14:textId="77777777" w:rsidTr="00590972">
        <w:tc>
          <w:tcPr>
            <w:tcW w:w="3114" w:type="dxa"/>
            <w:shd w:val="clear" w:color="auto" w:fill="92D050"/>
          </w:tcPr>
          <w:p w14:paraId="50472B3E" w14:textId="59BCB92A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Group </w:t>
            </w:r>
          </w:p>
        </w:tc>
        <w:tc>
          <w:tcPr>
            <w:tcW w:w="2464" w:type="dxa"/>
            <w:shd w:val="clear" w:color="auto" w:fill="92D050"/>
          </w:tcPr>
          <w:p w14:paraId="131EA6BB" w14:textId="41BAD0FD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Question </w:t>
            </w:r>
            <w:r w:rsidR="00F42201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response </w:t>
            </w:r>
          </w:p>
          <w:p w14:paraId="037A679F" w14:textId="26AF862D" w:rsidR="00590972" w:rsidRPr="00576FA9" w:rsidRDefault="00590972" w:rsidP="0059097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you agree with the range for each of the Groups?  </w:t>
            </w:r>
          </w:p>
          <w:p w14:paraId="5552CFA6" w14:textId="3111CE28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92D050"/>
          </w:tcPr>
          <w:p w14:paraId="326B5AEB" w14:textId="7F661C9E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Question </w:t>
            </w:r>
            <w:r w:rsidR="00F42201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response </w:t>
            </w:r>
          </w:p>
          <w:p w14:paraId="5B8BB3A0" w14:textId="7FC3A703" w:rsidR="00590972" w:rsidRPr="00576FA9" w:rsidRDefault="00590972" w:rsidP="0059097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you agree with the specific culpability and harm factors </w:t>
            </w:r>
            <w:proofErr w:type="gramStart"/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>included  for</w:t>
            </w:r>
            <w:proofErr w:type="gramEnd"/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each Group? Are there any additional factors that should be included? </w:t>
            </w:r>
          </w:p>
          <w:p w14:paraId="64F5033F" w14:textId="483B9FB9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92D050"/>
          </w:tcPr>
          <w:p w14:paraId="52B8F975" w14:textId="30B909BB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Question </w:t>
            </w:r>
            <w:r w:rsidR="00F42201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response </w:t>
            </w:r>
          </w:p>
          <w:p w14:paraId="53317352" w14:textId="5FD9BD2F" w:rsidR="00590972" w:rsidRPr="00576FA9" w:rsidRDefault="00590972" w:rsidP="0059097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you agree with the specific aggravating and mitigating factors included for each Group?  Are there any additional factors that should be included? </w:t>
            </w:r>
          </w:p>
          <w:p w14:paraId="268A6FF7" w14:textId="480A6B08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92D050"/>
          </w:tcPr>
          <w:p w14:paraId="34071618" w14:textId="650863F3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Question </w:t>
            </w:r>
            <w:r w:rsidR="00F42201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response </w:t>
            </w:r>
          </w:p>
          <w:p w14:paraId="27F615AC" w14:textId="332537DF" w:rsidR="00590972" w:rsidRPr="00576FA9" w:rsidRDefault="00590972" w:rsidP="0059097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you agree with where the lower, </w:t>
            </w:r>
            <w:proofErr w:type="gramStart"/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>middle</w:t>
            </w:r>
            <w:proofErr w:type="gramEnd"/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upper bands for the ranges have been pitched for each Group?  Do you consider any adjustments should be made to the bands? Please give reasons.  </w:t>
            </w:r>
          </w:p>
        </w:tc>
      </w:tr>
      <w:tr w:rsidR="00590972" w:rsidRPr="00576FA9" w14:paraId="0223B7FE" w14:textId="77777777" w:rsidTr="0059370C">
        <w:tc>
          <w:tcPr>
            <w:tcW w:w="3114" w:type="dxa"/>
            <w:shd w:val="clear" w:color="auto" w:fill="00B050"/>
          </w:tcPr>
          <w:p w14:paraId="714E2A28" w14:textId="77777777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Dishonesty </w:t>
            </w:r>
          </w:p>
          <w:p w14:paraId="0EFAB79F" w14:textId="77777777" w:rsidR="00576FA9" w:rsidRPr="00576FA9" w:rsidRDefault="00576FA9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2BFAC2" w14:textId="1CBD6FD2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14:paraId="68CAAFD2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3FC5A9" w14:textId="09324696" w:rsidR="00576FA9" w:rsidRPr="00576FA9" w:rsidRDefault="00576FA9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D8EAE6D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5C650C2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414EF0E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972" w:rsidRPr="00576FA9" w14:paraId="29B37DE9" w14:textId="77777777" w:rsidTr="0059370C">
        <w:tc>
          <w:tcPr>
            <w:tcW w:w="3114" w:type="dxa"/>
            <w:shd w:val="clear" w:color="auto" w:fill="00B050"/>
          </w:tcPr>
          <w:p w14:paraId="443CA5CE" w14:textId="77777777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Misconduct of sexual nature </w:t>
            </w:r>
          </w:p>
          <w:p w14:paraId="49FD5CF3" w14:textId="77777777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F563ED3" w14:textId="43630D2D" w:rsidR="00576FA9" w:rsidRPr="00576FA9" w:rsidRDefault="00576FA9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14:paraId="1AB4FD4C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C661285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2E13DD9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60E9D3F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972" w:rsidRPr="00576FA9" w14:paraId="696E722E" w14:textId="77777777" w:rsidTr="0059370C">
        <w:tc>
          <w:tcPr>
            <w:tcW w:w="3114" w:type="dxa"/>
            <w:shd w:val="clear" w:color="auto" w:fill="00B050"/>
          </w:tcPr>
          <w:p w14:paraId="407F5F62" w14:textId="77777777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Discrimination and harassment </w:t>
            </w:r>
          </w:p>
          <w:p w14:paraId="16A8AC66" w14:textId="77777777" w:rsidR="00576FA9" w:rsidRPr="00576FA9" w:rsidRDefault="00576FA9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5F22F94" w14:textId="79DE46C8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14:paraId="17183C1A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7C6642D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0FDC4B3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26FE344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972" w:rsidRPr="00576FA9" w14:paraId="2E916A33" w14:textId="77777777" w:rsidTr="0059370C">
        <w:tc>
          <w:tcPr>
            <w:tcW w:w="3114" w:type="dxa"/>
            <w:shd w:val="clear" w:color="auto" w:fill="00B050"/>
          </w:tcPr>
          <w:p w14:paraId="28084058" w14:textId="77777777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Behaviour towards others </w:t>
            </w:r>
          </w:p>
          <w:p w14:paraId="4271FBD1" w14:textId="77777777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6ED3993" w14:textId="5FEA815F" w:rsidR="00576FA9" w:rsidRPr="00576FA9" w:rsidRDefault="00576FA9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14:paraId="55C68049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B346017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3571796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F30CF67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972" w:rsidRPr="00576FA9" w14:paraId="23054F5C" w14:textId="77777777" w:rsidTr="0059370C">
        <w:tc>
          <w:tcPr>
            <w:tcW w:w="3114" w:type="dxa"/>
            <w:shd w:val="clear" w:color="auto" w:fill="00B050"/>
          </w:tcPr>
          <w:p w14:paraId="50D1028F" w14:textId="77777777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Use of social media and other digital </w:t>
            </w:r>
            <w:proofErr w:type="gramStart"/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communications</w:t>
            </w:r>
            <w:proofErr w:type="gramEnd"/>
            <w:r w:rsidRPr="00576F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F80BFC0" w14:textId="29D666C1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BA400D2" w14:textId="19490763" w:rsidR="00590972" w:rsidRPr="00576FA9" w:rsidRDefault="00590972" w:rsidP="00590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14:paraId="7DC0270A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FA6B806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9EE8EBA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FE65986" w14:textId="77777777" w:rsidR="00590972" w:rsidRPr="00576FA9" w:rsidRDefault="00590972" w:rsidP="005909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ED843F" w14:textId="77777777" w:rsidR="00590972" w:rsidRPr="00590972" w:rsidRDefault="00590972" w:rsidP="00BD71B7">
      <w:pPr>
        <w:rPr>
          <w:rFonts w:ascii="Arial" w:hAnsi="Arial" w:cs="Arial"/>
        </w:rPr>
      </w:pPr>
    </w:p>
    <w:sectPr w:rsidR="00590972" w:rsidRPr="00590972" w:rsidSect="00BD71B7">
      <w:headerReference w:type="default" r:id="rId6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AC73" w14:textId="77777777" w:rsidR="00AF1858" w:rsidRDefault="00AF1858" w:rsidP="00576FA9">
      <w:pPr>
        <w:spacing w:after="0" w:line="240" w:lineRule="auto"/>
      </w:pPr>
      <w:r>
        <w:separator/>
      </w:r>
    </w:p>
  </w:endnote>
  <w:endnote w:type="continuationSeparator" w:id="0">
    <w:p w14:paraId="2FAEEECE" w14:textId="77777777" w:rsidR="00AF1858" w:rsidRDefault="00AF1858" w:rsidP="0057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6A38" w14:textId="77777777" w:rsidR="00AF1858" w:rsidRDefault="00AF1858" w:rsidP="00576FA9">
      <w:pPr>
        <w:spacing w:after="0" w:line="240" w:lineRule="auto"/>
      </w:pPr>
      <w:r>
        <w:separator/>
      </w:r>
    </w:p>
  </w:footnote>
  <w:footnote w:type="continuationSeparator" w:id="0">
    <w:p w14:paraId="780B7659" w14:textId="77777777" w:rsidR="00AF1858" w:rsidRDefault="00AF1858" w:rsidP="00576FA9">
      <w:pPr>
        <w:spacing w:after="0" w:line="240" w:lineRule="auto"/>
      </w:pPr>
      <w:r>
        <w:continuationSeparator/>
      </w:r>
    </w:p>
  </w:footnote>
  <w:footnote w:id="1">
    <w:p w14:paraId="75AB4C05" w14:textId="09DD12DC" w:rsidR="00F42201" w:rsidRPr="00F42201" w:rsidRDefault="00F42201" w:rsidP="00C300FF">
      <w:pPr>
        <w:rPr>
          <w:b/>
          <w:bCs/>
          <w:color w:val="FF0000"/>
        </w:rPr>
      </w:pPr>
      <w:r>
        <w:rPr>
          <w:rStyle w:val="FootnoteReference"/>
        </w:rPr>
        <w:footnoteRef/>
      </w:r>
      <w:r>
        <w:t xml:space="preserve"> A Word version of this document can be found at the following link</w:t>
      </w:r>
      <w:r w:rsidR="00C300FF">
        <w:t xml:space="preserve"> [</w:t>
      </w:r>
      <w:hyperlink r:id="rId1" w:history="1">
        <w:r w:rsidR="00C300FF" w:rsidRPr="00C300FF">
          <w:rPr>
            <w:rStyle w:val="Hyperlink"/>
          </w:rPr>
          <w:t>Table for Responses to Consultation</w:t>
        </w:r>
      </w:hyperlink>
      <w:r w:rsidR="00C300FF"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658C" w14:textId="51E7B103" w:rsidR="00576FA9" w:rsidRPr="00576FA9" w:rsidRDefault="00576FA9" w:rsidP="00576FA9">
    <w:pPr>
      <w:pStyle w:val="Header"/>
      <w:jc w:val="right"/>
      <w:rPr>
        <w:b/>
        <w:bCs/>
        <w:sz w:val="28"/>
        <w:szCs w:val="28"/>
      </w:rPr>
    </w:pPr>
    <w:r w:rsidRPr="00576FA9">
      <w:rPr>
        <w:b/>
        <w:bCs/>
        <w:sz w:val="28"/>
        <w:szCs w:val="28"/>
      </w:rPr>
      <w:t xml:space="preserve">Annex </w:t>
    </w:r>
    <w:r w:rsidR="00F42201">
      <w:rPr>
        <w:b/>
        <w:bCs/>
        <w:sz w:val="28"/>
        <w:szCs w:val="28"/>
      </w:rPr>
      <w:t>8</w:t>
    </w:r>
    <w:r w:rsidRPr="00576FA9">
      <w:rPr>
        <w:b/>
        <w:bCs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72"/>
    <w:rsid w:val="0016341A"/>
    <w:rsid w:val="00576FA9"/>
    <w:rsid w:val="00590972"/>
    <w:rsid w:val="0059370C"/>
    <w:rsid w:val="006E3ED3"/>
    <w:rsid w:val="00A84642"/>
    <w:rsid w:val="00AC7602"/>
    <w:rsid w:val="00AF1858"/>
    <w:rsid w:val="00B95D68"/>
    <w:rsid w:val="00BD71B7"/>
    <w:rsid w:val="00C300FF"/>
    <w:rsid w:val="00F42201"/>
    <w:rsid w:val="00F72537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9BAF"/>
  <w15:chartTrackingRefBased/>
  <w15:docId w15:val="{5488BBE1-3005-45D2-A9A3-76B2374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FA9"/>
  </w:style>
  <w:style w:type="paragraph" w:styleId="Footer">
    <w:name w:val="footer"/>
    <w:basedOn w:val="Normal"/>
    <w:link w:val="FooterChar"/>
    <w:uiPriority w:val="99"/>
    <w:unhideWhenUsed/>
    <w:rsid w:val="00576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A9"/>
  </w:style>
  <w:style w:type="paragraph" w:styleId="FootnoteText">
    <w:name w:val="footnote text"/>
    <w:basedOn w:val="Normal"/>
    <w:link w:val="FootnoteTextChar"/>
    <w:uiPriority w:val="99"/>
    <w:semiHidden/>
    <w:unhideWhenUsed/>
    <w:rsid w:val="00F422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2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22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0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btas.org.uk/wp-content/uploads/2021/04/BTAS-Sanctions-Guidance-Consultation-Table-for-Respons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Jagger</dc:creator>
  <cp:keywords/>
  <dc:description/>
  <cp:lastModifiedBy>Andy Russell</cp:lastModifiedBy>
  <cp:revision>4</cp:revision>
  <dcterms:created xsi:type="dcterms:W3CDTF">2021-04-28T12:58:00Z</dcterms:created>
  <dcterms:modified xsi:type="dcterms:W3CDTF">2021-04-28T13:17:00Z</dcterms:modified>
</cp:coreProperties>
</file>